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26-61</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133</w:t>
      </w:r>
    </w:p>
    <w:p>
      <w:pPr>
        <w:spacing w:before="0" w:after="0" w:line="480"/>
        <w:ind w:left="120"/>
        <w:jc w:val="center"/>
      </w:pPr>
      <w:r>
        <w:rPr>
          <w:rFonts w:ascii="Times New Roman" w:hAnsi="Times New Roman"/>
          <w:b w:val="false"/>
          <w:i w:val="false"/>
          <w:color w:val="000000"/>
          <w:sz w:val="24"/>
        </w:rPr>
        <w:t>“IV-A Emergency Assistance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235.3</w:t>
      </w:r>
    </w:p>
    <w:p>
      <w:pPr>
        <w:spacing w:before="0" w:after="0" w:line="480"/>
        <w:ind w:left="120"/>
        <w:jc w:val="both"/>
      </w:pPr>
      <w:r>
        <w:rPr>
          <w:rFonts w:ascii="Times New Roman" w:hAnsi="Times New Roman"/>
          <w:b w:val="false"/>
          <w:i w:val="false"/>
          <w:color w:val="000000"/>
          <w:sz w:val="24"/>
        </w:rPr>
        <w:t>State or federal law(s) implemented by the rulemaking: Iowa Code section 235.3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292 485 993 110 827</w:t>
            </w:r>
            <w:r>
              <w:br/>
            </w:r>
            <w:r>
              <w:rPr>
                <w:rFonts w:ascii="Times New Roman" w:hAnsi="Times New Roman"/>
                <w:b w:val="false"/>
                <w:i w:val="false"/>
                <w:color w:val="000000"/>
                <w:sz w:val="21"/>
              </w:rPr>
              <w:t>Passcode: SZ3ZF7WH</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339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Lucas State Office Building</w:t>
            </w:r>
            <w:r>
              <w:br/>
            </w:r>
            <w:r>
              <w:rPr>
                <w:rFonts w:ascii="Times New Roman" w:hAnsi="Times New Roman"/>
                <w:b w:val="false"/>
                <w:i w:val="false"/>
                <w:color w:val="000000"/>
                <w:sz w:val="21"/>
              </w:rPr>
              <w:t>Department of Health and Human Services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defines and structures the Department’s IV-A emergency assistance program. This program is designed to extend a menu of services to children who are victims of or at risk of abuse or neglect, at risk of out-of-home placement, or in need of care or treatment. These proposed rules define emergency assistance services as family-centered services, family preservation services, foster care, protective day care, and wrap-around services. The proposed rules further outline an application process, eligibility criteria, methods of service provision, and duration of service.</w:t>
      </w:r>
    </w:p>
    <w:p>
      <w:pPr>
        <w:spacing w:before="0" w:after="0" w:line="480"/>
        <w:ind w:left="120"/>
        <w:jc w:val="both"/>
      </w:pPr>
      <w:r>
        <w:rPr>
          <w:rFonts w:ascii="Times New Roman" w:hAnsi="Times New Roman"/>
          <w:b w:val="false"/>
          <w:i w:val="false"/>
          <w:color w:val="000000"/>
          <w:sz w:val="24"/>
        </w:rPr>
        <w:t>    Upon a Red Tape Review of the chapter pursuant to Executive Order 10, the Department removed restrictive terms and outdated or redundant definitions and cross-references.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who are victims of or at risk of abuse or neglect, at risk of out-of-home placement, or in need of care or treatment and their families will benefit from the information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proposed rulemaking has no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who are victims of or at risk of abuse or neglect, at risk of out-of-home placement, or in need of care or treatment and their families will benefit from the information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this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chapter provides important information that is not available elsewhere.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133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133</w:t>
      </w:r>
    </w:p>
    <w:p>
      <w:pPr>
        <w:spacing w:before="0" w:after="0" w:line="480"/>
        <w:ind w:left="120"/>
        <w:jc w:val="center"/>
      </w:pPr>
      <w:r>
        <w:rPr>
          <w:rFonts w:ascii="Times New Roman" w:hAnsi="Times New Roman"/>
          <w:b w:val="false"/>
          <w:i w:val="false"/>
          <w:color w:val="000000"/>
          <w:sz w:val="21"/>
        </w:rPr>
        <w:t>IV-A EMERGENCY ASSISTANCE PROGRAM</w:t>
      </w:r>
    </w:p>
    <w:p>
      <w:pPr>
        <w:spacing w:before="0" w:after="0" w:line="480"/>
        <w:ind w:left="120"/>
        <w:jc w:val="both"/>
      </w:pPr>
      <w:r>
        <w:rPr>
          <w:rFonts w:ascii="Times New Roman" w:hAnsi="Times New Roman"/>
          <w:b/>
          <w:i w:val="false"/>
          <w:color w:val="000000"/>
          <w:sz w:val="24"/>
        </w:rPr>
        <w:t>441—133.1</w:t>
      </w:r>
      <w:r>
        <w:rPr>
          <w:rFonts w:ascii="Times New Roman" w:hAnsi="Times New Roman"/>
          <w:b/>
          <w:i w:val="false"/>
          <w:color w:val="000000"/>
          <w:sz w:val="24"/>
        </w:rPr>
        <w:t xml:space="preserve">(235)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assistance”</w:t>
      </w:r>
      <w:r>
        <w:rPr>
          <w:rFonts w:ascii="Times New Roman" w:hAnsi="Times New Roman"/>
          <w:b w:val="false"/>
          <w:i/>
          <w:color w:val="000000"/>
          <w:sz w:val="24"/>
          <w:u w:val="single"/>
        </w:rPr>
        <w:t> </w:t>
      </w:r>
      <w:r>
        <w:rPr>
          <w:rFonts w:ascii="Times New Roman" w:hAnsi="Times New Roman"/>
          <w:b w:val="false"/>
          <w:i w:val="false"/>
          <w:color w:val="000000"/>
          <w:sz w:val="24"/>
        </w:rPr>
        <w:t>means any one or more of the following services provided in response to a IV-A emergency assistance application: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Family-centered services as set forth in </w:t>
      </w:r>
      <w:hyperlink r:id="rId6">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Shelter care as set forth in 441—Chapters </w:t>
      </w:r>
      <w:hyperlink r:id="rId7">
        <w:r>
          <w:rPr>
            <w:rStyle w:val="Hyperlink"/>
            <w:rFonts w:ascii="Times New Roman" w:hAnsi="Times New Roman"/>
            <w:b w:val="false"/>
            <w:i w:val="false"/>
            <w:color w:val="000000"/>
            <w:sz w:val="24"/>
          </w:rPr>
          <w:t>156</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202</w:t>
        </w:r>
      </w:hyperlink>
      <w:r>
        <w:rPr>
          <w:rFonts w:ascii="Times New Roman" w:hAnsi="Times New Roman"/>
          <w:b w:val="false"/>
          <w:i w:val="false"/>
          <w:color w:val="000000"/>
          <w:sz w:val="24"/>
        </w:rPr>
        <w:t>, except for placements of less than 48 hours.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Protective child care as set forth in </w:t>
      </w:r>
      <w:hyperlink r:id="rId9">
        <w:r>
          <w:rPr>
            <w:rStyle w:val="Hyperlink"/>
            <w:rFonts w:ascii="Times New Roman" w:hAnsi="Times New Roman"/>
            <w:b w:val="false"/>
            <w:i w:val="false"/>
            <w:color w:val="000000"/>
            <w:sz w:val="24"/>
          </w:rPr>
          <w:t>441—Chapter 170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color w:val="000000"/>
          <w:sz w:val="24"/>
          <w:u w:val="single"/>
        </w:rPr>
        <w:t> </w:t>
      </w:r>
      <w:r>
        <w:rPr>
          <w:rFonts w:ascii="Times New Roman" w:hAnsi="Times New Roman"/>
          <w:b w:val="false"/>
          <w:i w:val="false"/>
          <w:color w:val="000000"/>
          <w:sz w:val="24"/>
        </w:rPr>
        <w:t>includes the following members: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Legal spouses (including common-law)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Natural, adoptive, or stepmother or stepfather, and children who reside in the same household.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individual or child who lives alone or who resides with a person, or persons, not legally responsible for the child’s support.</w:t>
      </w:r>
    </w:p>
    <w:p>
      <w:pPr>
        <w:spacing w:before="0" w:after="0" w:line="480"/>
        <w:ind w:left="120"/>
        <w:jc w:val="both"/>
      </w:pPr>
      <w:r>
        <w:rPr>
          <w:rFonts w:ascii="Times New Roman" w:hAnsi="Times New Roman"/>
          <w:b/>
          <w:i w:val="false"/>
          <w:color w:val="000000"/>
          <w:sz w:val="24"/>
        </w:rPr>
        <w:t>441—133.2</w:t>
      </w:r>
      <w:r>
        <w:rPr>
          <w:rFonts w:ascii="Times New Roman" w:hAnsi="Times New Roman"/>
          <w:b/>
          <w:i w:val="false"/>
          <w:color w:val="000000"/>
          <w:sz w:val="24"/>
        </w:rPr>
        <w:t xml:space="preserve">(235) </w:t>
      </w:r>
      <w:r>
        <w:rPr>
          <w:rFonts w:ascii="Times New Roman" w:hAnsi="Times New Roman"/>
          <w:b/>
          <w:i w:val="false"/>
          <w:color w:val="000000"/>
          <w:sz w:val="24"/>
        </w:rPr>
        <w:t xml:space="preserve">Application. </w:t>
      </w:r>
      <w:r>
        <w:rPr>
          <w:rFonts w:ascii="Times New Roman" w:hAnsi="Times New Roman"/>
          <w:b w:val="false"/>
          <w:i w:val="false"/>
          <w:color w:val="000000"/>
          <w:sz w:val="24"/>
        </w:rPr>
        <w:t>An application for emergency assistance shall be made on a form prescribed by the department. An application shall be completed any time a decision is made to provide emergency assistance or when an adult family member requests emergency assistance on behalf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133.2(1)</w:t>
      </w:r>
      <w:r>
        <w:rPr>
          <w:rFonts w:ascii="Times New Roman" w:hAnsi="Times New Roman"/>
          <w:b w:val="false"/>
          <w:i w:val="false"/>
          <w:color w:val="000000"/>
          <w:sz w:val="24"/>
        </w:rPr>
        <w:t> </w:t>
      </w:r>
      <w:r>
        <w:rPr>
          <w:rFonts w:ascii="Times New Roman" w:hAnsi="Times New Roman"/>
          <w:b w:val="false"/>
          <w:i w:val="false"/>
          <w:color w:val="000000"/>
          <w:sz w:val="24"/>
        </w:rPr>
        <w:t>The application shall be filed by a parent, except where both parents are absent or unwilling to apply on behalf of a child who meets all other eligibility conditions, in which case another adult member of the family with whom the child resides or has resided within the past six months acting on behalf of the child may file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133.2(2)</w:t>
      </w:r>
      <w:r>
        <w:rPr>
          <w:rFonts w:ascii="Times New Roman" w:hAnsi="Times New Roman"/>
          <w:b w:val="false"/>
          <w:i w:val="false"/>
          <w:color w:val="000000"/>
          <w:sz w:val="24"/>
        </w:rPr>
        <w:t> </w:t>
      </w:r>
      <w:r>
        <w:rPr>
          <w:rFonts w:ascii="Times New Roman" w:hAnsi="Times New Roman"/>
          <w:b w:val="false"/>
          <w:i w:val="false"/>
          <w:color w:val="000000"/>
          <w:sz w:val="24"/>
        </w:rPr>
        <w:t>If the application is made on behalf of a child for whom the department has legal custody, the department may sign the application on behalf of the child.</w:t>
      </w:r>
    </w:p>
    <w:p>
      <w:pPr>
        <w:spacing w:before="0" w:after="0" w:line="480"/>
        <w:ind w:left="120"/>
        <w:jc w:val="both"/>
      </w:pPr>
      <w:r>
        <w:rPr>
          <w:rFonts w:ascii="Times New Roman" w:hAnsi="Times New Roman"/>
          <w:b/>
          <w:i w:val="false"/>
          <w:color w:val="000000"/>
          <w:sz w:val="24"/>
        </w:rPr>
        <w:t>441—133.3</w:t>
      </w:r>
      <w:r>
        <w:rPr>
          <w:rFonts w:ascii="Times New Roman" w:hAnsi="Times New Roman"/>
          <w:b/>
          <w:i w:val="false"/>
          <w:color w:val="000000"/>
          <w:sz w:val="24"/>
        </w:rPr>
        <w:t xml:space="preserve">(235) </w:t>
      </w:r>
      <w:r>
        <w:rPr>
          <w:rFonts w:ascii="Times New Roman" w:hAnsi="Times New Roman"/>
          <w:b/>
          <w:i w:val="false"/>
          <w:color w:val="000000"/>
          <w:sz w:val="24"/>
        </w:rPr>
        <w:t xml:space="preserve">Eligibility. </w:t>
      </w:r>
      <w:r>
        <w:rPr>
          <w:rFonts w:ascii="Times New Roman" w:hAnsi="Times New Roman"/>
          <w:b w:val="false"/>
          <w:i w:val="false"/>
          <w:color w:val="000000"/>
          <w:sz w:val="24"/>
        </w:rPr>
        <w:t>To be eligible for emergency assistance, the family shall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133.3(1)</w:t>
      </w:r>
      <w:r>
        <w:rPr>
          <w:rFonts w:ascii="Times New Roman" w:hAnsi="Times New Roman"/>
          <w:b w:val="false"/>
          <w:i w:val="false"/>
          <w:color w:val="000000"/>
          <w:sz w:val="24"/>
        </w:rPr>
        <w:t> </w:t>
      </w:r>
      <w:r>
        <w:rPr>
          <w:rFonts w:ascii="Times New Roman" w:hAnsi="Times New Roman"/>
          <w:b w:val="false"/>
          <w:i/>
          <w:color w:val="000000"/>
          <w:sz w:val="24"/>
        </w:rPr>
        <w:t xml:space="preserve">Existence of an emergency. </w:t>
      </w:r>
      <w:r>
        <w:rPr>
          <w:rFonts w:ascii="Times New Roman" w:hAnsi="Times New Roman"/>
          <w:b w:val="false"/>
          <w:i w:val="false"/>
          <w:color w:val="000000"/>
          <w:sz w:val="24"/>
        </w:rPr>
        <w:t>An emergency situation shall exist. An emergency exists when one of the following situations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Abuse, neglect, or abandonment of a child, or risk of same.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Children are in imminent danger where continued presence in the home is not in the best interests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Children have been removed from the home or are at risk of removal from the home because of abuse; neglect, which may include homelessness; or inability of parents to provide needed care or treatment or to control the behavior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133.3(2)</w:t>
      </w:r>
      <w:r>
        <w:rPr>
          <w:rFonts w:ascii="Times New Roman" w:hAnsi="Times New Roman"/>
          <w:b w:val="false"/>
          <w:i w:val="false"/>
          <w:color w:val="000000"/>
          <w:sz w:val="24"/>
        </w:rPr>
        <w:t> </w:t>
      </w:r>
      <w:r>
        <w:rPr>
          <w:rFonts w:ascii="Times New Roman" w:hAnsi="Times New Roman"/>
          <w:b w:val="false"/>
          <w:i/>
          <w:color w:val="000000"/>
          <w:sz w:val="24"/>
        </w:rPr>
        <w:t xml:space="preserve">No refusal to accept employment or training. </w:t>
      </w:r>
      <w:r>
        <w:rPr>
          <w:rFonts w:ascii="Times New Roman" w:hAnsi="Times New Roman"/>
          <w:b w:val="false"/>
          <w:i w:val="false"/>
          <w:color w:val="000000"/>
          <w:sz w:val="24"/>
        </w:rPr>
        <w:t>The emergency situation did not arise out of an applicant’s or applicant’s family’s refusal without good cause to accept employment or training for employment within 30 days of the date of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133.3(3)</w:t>
      </w:r>
      <w:r>
        <w:rPr>
          <w:rFonts w:ascii="Times New Roman" w:hAnsi="Times New Roman"/>
          <w:b w:val="false"/>
          <w:i w:val="false"/>
          <w:color w:val="000000"/>
          <w:sz w:val="24"/>
        </w:rPr>
        <w:t> </w:t>
      </w:r>
      <w:r>
        <w:rPr>
          <w:rFonts w:ascii="Times New Roman" w:hAnsi="Times New Roman"/>
          <w:b w:val="false"/>
          <w:i/>
          <w:color w:val="000000"/>
          <w:sz w:val="24"/>
        </w:rPr>
        <w:t xml:space="preserve">Residence. </w:t>
      </w:r>
      <w:r>
        <w:rPr>
          <w:rFonts w:ascii="Times New Roman" w:hAnsi="Times New Roman"/>
          <w:b w:val="false"/>
          <w:i w:val="false"/>
          <w:color w:val="000000"/>
          <w:sz w:val="24"/>
        </w:rPr>
        <w:t>The child is living, or within six months prior to the month in which assistance is requested has been living, with a specified relative. “Relative” includes people related by blood, marriage, or adoption. The child may be considered as meeting the requirement of living with a specified relative if the child’s home is with one of the following or with a spouse of one of the following even though the marriage is terminated by death or divorce: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Father—adoptive 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Mother—adoptive 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Grandfather—grandfather-in-law, meaning the subsequent husband of the child’s natural grandmother, i.e., stepgrandfather—adoptive grandfather.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Grandmother—grandmother-in-law, meaning the subsequent wife of the child’s natural grandfather, i.e., stepgrandmother—adoptive grandmother.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Great-grandfather—great-great-grandfather.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Great-grandmother—great-great-grandmother.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Stepfather, but not his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Stepmother, but not her parents.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Brother—brother-of-half-blood—stepbrother—brother-in-law—adoptive brother.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Sister—sister-of-half-blood—stepsister—sister-in-law—adoptive sister.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Uncle—aunt, of whole or half blood.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Uncle-in-law—aunt-in-law.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Great uncle—great-great-uncle.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Great aunt—great-great-aunt.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First cousins—nephews—nieces.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Second cousins, meaning the son or daughter of one’s parent’s first cousin.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133.3(4)</w:t>
      </w:r>
      <w:r>
        <w:rPr>
          <w:rFonts w:ascii="Times New Roman" w:hAnsi="Times New Roman"/>
          <w:b w:val="false"/>
          <w:i w:val="false"/>
          <w:color w:val="000000"/>
          <w:sz w:val="24"/>
        </w:rPr>
        <w:t> </w:t>
      </w:r>
      <w:r>
        <w:rPr>
          <w:rFonts w:ascii="Times New Roman" w:hAnsi="Times New Roman"/>
          <w:b w:val="false"/>
          <w:i/>
          <w:color w:val="000000"/>
          <w:sz w:val="24"/>
        </w:rPr>
        <w:t xml:space="preserve">Service need. </w:t>
      </w:r>
      <w:r>
        <w:rPr>
          <w:rFonts w:ascii="Times New Roman" w:hAnsi="Times New Roman"/>
          <w:b w:val="false"/>
          <w:i w:val="false"/>
          <w:color w:val="000000"/>
          <w:sz w:val="24"/>
        </w:rPr>
        <w:t>The applicant must demonstrate a need for one or more of the emergency assistance services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Family-centered services as established in </w:t>
      </w:r>
      <w:hyperlink r:id="rId10">
        <w:r>
          <w:rPr>
            <w:rStyle w:val="Hyperlink"/>
            <w:rFonts w:ascii="Times New Roman" w:hAnsi="Times New Roman"/>
            <w:b w:val="false"/>
            <w:i w:val="false"/>
            <w:color w:val="000000"/>
            <w:sz w:val="24"/>
          </w:rPr>
          <w:t>441—Chapter 172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Shelter care as established in rule </w:t>
      </w:r>
      <w:hyperlink r:id="rId11">
        <w:r>
          <w:rPr>
            <w:rStyle w:val="Hyperlink"/>
            <w:rFonts w:ascii="Times New Roman" w:hAnsi="Times New Roman"/>
            <w:b w:val="false"/>
            <w:i w:val="false"/>
            <w:color w:val="000000"/>
            <w:sz w:val="24"/>
          </w:rPr>
          <w:t>441—202.2</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Protective child care as established in </w:t>
      </w:r>
      <w:hyperlink r:id="rId12">
        <w:r>
          <w:rPr>
            <w:rStyle w:val="Hyperlink"/>
            <w:rFonts w:ascii="Times New Roman" w:hAnsi="Times New Roman"/>
            <w:b w:val="false"/>
            <w:i w:val="false"/>
            <w:color w:val="000000"/>
            <w:sz w:val="24"/>
          </w:rPr>
          <w:t>441—subparagraph 170.2(2)</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133.3(5)</w:t>
      </w:r>
      <w:r>
        <w:rPr>
          <w:rFonts w:ascii="Times New Roman" w:hAnsi="Times New Roman"/>
          <w:b w:val="false"/>
          <w:i w:val="false"/>
          <w:color w:val="000000"/>
          <w:sz w:val="24"/>
        </w:rPr>
        <w:t> </w:t>
      </w:r>
      <w:r>
        <w:rPr>
          <w:rFonts w:ascii="Times New Roman" w:hAnsi="Times New Roman"/>
          <w:b w:val="false"/>
          <w:i/>
          <w:color w:val="000000"/>
          <w:sz w:val="24"/>
        </w:rPr>
        <w:t xml:space="preserve">Receipt of assistance. </w:t>
      </w:r>
      <w:r>
        <w:rPr>
          <w:rFonts w:ascii="Times New Roman" w:hAnsi="Times New Roman"/>
          <w:b w:val="false"/>
          <w:i w:val="false"/>
          <w:color w:val="000000"/>
          <w:sz w:val="24"/>
        </w:rPr>
        <w:t>An application for IV-A emergency assistance was not previously approved within 12 months of the current application for IV-A emergency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133.3(6)</w:t>
      </w:r>
      <w:r>
        <w:rPr>
          <w:rFonts w:ascii="Times New Roman" w:hAnsi="Times New Roman"/>
          <w:b w:val="false"/>
          <w:i w:val="false"/>
          <w:color w:val="000000"/>
          <w:sz w:val="24"/>
        </w:rPr>
        <w:t> </w:t>
      </w:r>
      <w:r>
        <w:rPr>
          <w:rFonts w:ascii="Times New Roman" w:hAnsi="Times New Roman"/>
          <w:b w:val="false"/>
          <w:i/>
          <w:color w:val="000000"/>
          <w:sz w:val="24"/>
        </w:rPr>
        <w:t xml:space="preserve">Financial eligibility. </w:t>
      </w:r>
      <w:r>
        <w:rPr>
          <w:rFonts w:ascii="Times New Roman" w:hAnsi="Times New Roman"/>
          <w:b w:val="false"/>
          <w:i w:val="false"/>
          <w:color w:val="000000"/>
          <w:sz w:val="24"/>
        </w:rPr>
        <w:t>The applicant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receiving family investment program (FIP), supplemental security income (SSI), Supplemental Nutrition Assistance Program (SNAP) benefits, or Medicaid in the month of the application,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Does not have money to provide needed emergency care or services as evidenced by the applicant family’s income not exceeding 800 percent of the poverty guidelines established by the federal Office of Management and Budget.</w:t>
      </w:r>
    </w:p>
    <w:p>
      <w:pPr>
        <w:spacing w:before="210" w:after="0" w:line="480"/>
        <w:ind w:left="120"/>
        <w:jc w:val="both"/>
      </w:pPr>
      <w:r>
        <w:rPr>
          <w:rFonts w:ascii="Times New Roman" w:hAnsi="Times New Roman"/>
          <w:b/>
          <w:i w:val="false"/>
          <w:color w:val="000000"/>
          <w:sz w:val="24"/>
        </w:rPr>
        <w:t>441—133.4</w:t>
      </w:r>
      <w:r>
        <w:rPr>
          <w:rFonts w:ascii="Times New Roman" w:hAnsi="Times New Roman"/>
          <w:b/>
          <w:i w:val="false"/>
          <w:color w:val="000000"/>
          <w:sz w:val="24"/>
        </w:rPr>
        <w:t xml:space="preserve">(235) </w:t>
      </w:r>
      <w:r>
        <w:rPr>
          <w:rFonts w:ascii="Times New Roman" w:hAnsi="Times New Roman"/>
          <w:b/>
          <w:i w:val="false"/>
          <w:color w:val="000000"/>
          <w:sz w:val="24"/>
        </w:rPr>
        <w:t xml:space="preserve">Method of service provision. </w:t>
      </w:r>
      <w:r>
        <w:rPr>
          <w:rFonts w:ascii="Times New Roman" w:hAnsi="Times New Roman"/>
          <w:b w:val="false"/>
          <w:i w:val="false"/>
          <w:color w:val="000000"/>
          <w:sz w:val="24"/>
        </w:rPr>
        <w:t>Services shall be provided through the department or through purchase of service agreements with providers that are approved by the department as qualified to provide specified services and have a current contract with the department to provide services.</w:t>
      </w:r>
    </w:p>
    <w:p>
      <w:pPr>
        <w:spacing w:before="210" w:after="0" w:line="480"/>
        <w:ind w:left="120"/>
        <w:jc w:val="both"/>
      </w:pPr>
      <w:r>
        <w:rPr>
          <w:rFonts w:ascii="Times New Roman" w:hAnsi="Times New Roman"/>
          <w:b/>
          <w:i w:val="false"/>
          <w:color w:val="000000"/>
          <w:sz w:val="24"/>
        </w:rPr>
        <w:t>441—133.5</w:t>
      </w:r>
      <w:r>
        <w:rPr>
          <w:rFonts w:ascii="Times New Roman" w:hAnsi="Times New Roman"/>
          <w:b/>
          <w:i w:val="false"/>
          <w:color w:val="000000"/>
          <w:sz w:val="24"/>
        </w:rPr>
        <w:t xml:space="preserve">(235) </w:t>
      </w:r>
      <w:r>
        <w:rPr>
          <w:rFonts w:ascii="Times New Roman" w:hAnsi="Times New Roman"/>
          <w:b/>
          <w:i w:val="false"/>
          <w:color w:val="000000"/>
          <w:sz w:val="24"/>
        </w:rPr>
        <w:t xml:space="preserve">Duration of services. </w:t>
      </w:r>
      <w:r>
        <w:rPr>
          <w:rFonts w:ascii="Times New Roman" w:hAnsi="Times New Roman"/>
          <w:b w:val="false"/>
          <w:i w:val="false"/>
          <w:color w:val="000000"/>
          <w:sz w:val="24"/>
        </w:rPr>
        <w:t>Services to families and children provided through the emergency assistance program as a result of a single application may be provided for either a period not to exceed 12 months or until there is no longer a need for services according to eligibility criteria for the specified services, whichever occurs first.</w:t>
      </w:r>
    </w:p>
    <w:p>
      <w:pPr>
        <w:spacing w:before="210" w:after="0" w:line="480"/>
        <w:ind w:left="120"/>
        <w:jc w:val="both"/>
      </w:pPr>
      <w:r>
        <w:rPr>
          <w:rFonts w:ascii="Times New Roman" w:hAnsi="Times New Roman"/>
          <w:b/>
          <w:i w:val="false"/>
          <w:color w:val="000000"/>
          <w:sz w:val="24"/>
        </w:rPr>
        <w:t>441—133.6</w:t>
      </w:r>
      <w:r>
        <w:rPr>
          <w:rFonts w:ascii="Times New Roman" w:hAnsi="Times New Roman"/>
          <w:b/>
          <w:i w:val="false"/>
          <w:color w:val="000000"/>
          <w:sz w:val="24"/>
        </w:rPr>
        <w:t xml:space="preserve">(235) </w:t>
      </w:r>
      <w:r>
        <w:rPr>
          <w:rFonts w:ascii="Times New Roman" w:hAnsi="Times New Roman"/>
          <w:b/>
          <w:i w:val="false"/>
          <w:color w:val="000000"/>
          <w:sz w:val="24"/>
        </w:rPr>
        <w:t xml:space="preserve">Discontinuance of the program. </w:t>
      </w:r>
      <w:r>
        <w:rPr>
          <w:rFonts w:ascii="Times New Roman" w:hAnsi="Times New Roman"/>
          <w:b w:val="false"/>
          <w:i w:val="false"/>
          <w:color w:val="000000"/>
          <w:sz w:val="24"/>
        </w:rPr>
        <w:t>The program will be discontinued when federal funds have been exhausted.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235.3(9)</w:t>
        </w:r>
      </w:hyperlink>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ac/chapter/441.172.pdf" Type="http://schemas.openxmlformats.org/officeDocument/2006/relationships/hyperlink" Id="rId6"/>
    <Relationship TargetMode="External" Target="https://www.legis.iowa.gov/docs/iac/chapter/441.156.pdf" Type="http://schemas.openxmlformats.org/officeDocument/2006/relationships/hyperlink" Id="rId7"/>
    <Relationship TargetMode="External" Target="https://www.legis.iowa.gov/docs/iac/chapter/441.202.pdf" Type="http://schemas.openxmlformats.org/officeDocument/2006/relationships/hyperlink" Id="rId8"/>
    <Relationship TargetMode="External" Target="https://www.legis.iowa.gov/docs/iac/chapter/441.170.pdf" Type="http://schemas.openxmlformats.org/officeDocument/2006/relationships/hyperlink" Id="rId9"/>
    <Relationship TargetMode="External" Target="https://www.legis.iowa.gov/docs/iac/chapter/441.172.pdf" Type="http://schemas.openxmlformats.org/officeDocument/2006/relationships/hyperlink" Id="rId10"/>
    <Relationship TargetMode="External" Target="https://www.legis.iowa.gov/docs/iac/rule/441.202.2.pdf" Type="http://schemas.openxmlformats.org/officeDocument/2006/relationships/hyperlink" Id="rId11"/>
    <Relationship TargetMode="External" Target="https://www.legis.iowa.gov/docs/iac/rule/441.170.2.pdf" Type="http://schemas.openxmlformats.org/officeDocument/2006/relationships/hyperlink" Id="rId12"/>
    <Relationship TargetMode="External" Target="https://www.legis.iowa.gov/docs/ico/chapter/235.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